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9B" w:rsidRDefault="0005019B" w:rsidP="0005019B">
      <w:pPr>
        <w:rPr>
          <w:color w:val="0D0D0D" w:themeColor="text1" w:themeTint="F2"/>
          <w:sz w:val="18"/>
          <w:szCs w:val="18"/>
        </w:rPr>
      </w:pPr>
      <w:r>
        <w:rPr>
          <w:noProof/>
        </w:rPr>
        <w:drawing>
          <wp:anchor distT="0" distB="0" distL="114300" distR="114300" simplePos="0" relativeHeight="251659264" behindDoc="1" locked="0" layoutInCell="1" allowOverlap="1" wp14:anchorId="20F2866F" wp14:editId="131C042D">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34D90080" wp14:editId="03F4F34A">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Default="0005019B" w:rsidP="0005019B">
      <w:pPr>
        <w:rPr>
          <w:color w:val="0D0D0D" w:themeColor="text1" w:themeTint="F2"/>
          <w:sz w:val="18"/>
          <w:szCs w:val="18"/>
        </w:rPr>
      </w:pPr>
    </w:p>
    <w:p w:rsidR="0005019B" w:rsidRPr="00AB08C6" w:rsidRDefault="0005019B" w:rsidP="005E6486">
      <w:pPr>
        <w:ind w:left="7200"/>
        <w:jc w:val="right"/>
        <w:rPr>
          <w:rFonts w:ascii="Calibri" w:hAnsi="Calibri"/>
          <w:color w:val="0D0D0D" w:themeColor="text1" w:themeTint="F2"/>
          <w:sz w:val="16"/>
          <w:szCs w:val="16"/>
        </w:rPr>
      </w:pPr>
      <w:r>
        <w:rPr>
          <w:noProof/>
        </w:rPr>
        <w:drawing>
          <wp:anchor distT="0" distB="0" distL="114300" distR="114300" simplePos="0" relativeHeight="251660288" behindDoc="1" locked="0" layoutInCell="1" allowOverlap="1" wp14:anchorId="6726079E" wp14:editId="38FF18E8">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sidRPr="00AB08C6">
        <w:rPr>
          <w:rFonts w:ascii="Calibri" w:hAnsi="Calibri"/>
          <w:color w:val="0D0D0D" w:themeColor="text1" w:themeTint="F2"/>
          <w:sz w:val="16"/>
          <w:szCs w:val="16"/>
        </w:rPr>
        <w:t>Mary Cagle, Chairman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BA55CD" w:rsidP="005E6486">
      <w:pPr>
        <w:jc w:val="right"/>
        <w:rPr>
          <w:rFonts w:ascii="Calibri" w:hAnsi="Calibri"/>
          <w:color w:val="0D0D0D" w:themeColor="text1" w:themeTint="F2"/>
          <w:sz w:val="16"/>
          <w:szCs w:val="16"/>
        </w:rPr>
      </w:pPr>
      <w:r w:rsidRPr="00AB08C6">
        <w:rPr>
          <w:rFonts w:ascii="Calibri" w:hAnsi="Calibri" w:cs="Gisha"/>
          <w:sz w:val="16"/>
          <w:szCs w:val="16"/>
        </w:rPr>
        <w:t>Demond Hairston</w:t>
      </w:r>
      <w:r>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Curtis Carter,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05019B" w:rsidRDefault="0005019B" w:rsidP="005E6486">
      <w:pPr>
        <w:jc w:val="right"/>
        <w:rPr>
          <w:rFonts w:ascii="Book Antiqua" w:hAnsi="Book Antiqua"/>
          <w:b/>
          <w:bCs/>
        </w:rPr>
      </w:pPr>
    </w:p>
    <w:p w:rsidR="0005019B" w:rsidRDefault="0005019B" w:rsidP="0005019B">
      <w:pPr>
        <w:jc w:val="center"/>
        <w:rPr>
          <w:rFonts w:ascii="Book Antiqua" w:hAnsi="Book Antiqua"/>
          <w:b/>
          <w:bCs/>
        </w:rPr>
      </w:pPr>
      <w:r>
        <w:rPr>
          <w:rFonts w:ascii="Book Antiqua" w:hAnsi="Book Antiqua"/>
          <w:b/>
          <w:bCs/>
        </w:rPr>
        <w:t>BOARD MEETING MINUTES</w:t>
      </w:r>
    </w:p>
    <w:p w:rsidR="0005019B" w:rsidRDefault="0005019B" w:rsidP="0005019B">
      <w:pPr>
        <w:jc w:val="center"/>
        <w:rPr>
          <w:rFonts w:ascii="Book Antiqua" w:hAnsi="Book Antiqua"/>
          <w:b/>
          <w:bCs/>
        </w:rPr>
      </w:pPr>
    </w:p>
    <w:p w:rsidR="0005019B" w:rsidRDefault="00863FDD" w:rsidP="0005019B">
      <w:pPr>
        <w:jc w:val="center"/>
        <w:rPr>
          <w:rFonts w:ascii="Book Antiqua" w:hAnsi="Book Antiqua"/>
          <w:b/>
          <w:bCs/>
        </w:rPr>
      </w:pPr>
      <w:r>
        <w:rPr>
          <w:rFonts w:ascii="Book Antiqua" w:hAnsi="Book Antiqua"/>
          <w:b/>
          <w:bCs/>
        </w:rPr>
        <w:t>May 14</w:t>
      </w:r>
      <w:r w:rsidR="005E6486">
        <w:rPr>
          <w:rFonts w:ascii="Book Antiqua" w:hAnsi="Book Antiqua"/>
          <w:b/>
          <w:bCs/>
        </w:rPr>
        <w:t>, 2019</w:t>
      </w:r>
    </w:p>
    <w:p w:rsidR="0005019B" w:rsidRDefault="000B2936" w:rsidP="001D00F7">
      <w:pPr>
        <w:ind w:left="3600" w:firstLine="720"/>
        <w:rPr>
          <w:rFonts w:ascii="Book Antiqua" w:hAnsi="Book Antiqua"/>
          <w:b/>
          <w:bCs/>
        </w:rPr>
      </w:pPr>
      <w:r>
        <w:rPr>
          <w:rFonts w:ascii="Book Antiqua" w:hAnsi="Book Antiqua"/>
          <w:b/>
          <w:bCs/>
        </w:rPr>
        <w:t>5:30 p.m.</w:t>
      </w:r>
    </w:p>
    <w:p w:rsidR="0005019B" w:rsidRDefault="0005019B" w:rsidP="0005019B">
      <w:pPr>
        <w:jc w:val="center"/>
        <w:rPr>
          <w:rFonts w:ascii="Book Antiqua" w:hAnsi="Book Antiqua"/>
          <w:b/>
          <w:bCs/>
        </w:rPr>
      </w:pPr>
    </w:p>
    <w:p w:rsidR="00B73AFA" w:rsidRDefault="0005019B" w:rsidP="0005019B">
      <w:pPr>
        <w:rPr>
          <w:rFonts w:ascii="Book Antiqua" w:hAnsi="Book Antiqua"/>
        </w:rPr>
      </w:pPr>
      <w:r>
        <w:rPr>
          <w:rFonts w:ascii="Book Antiqua" w:hAnsi="Book Antiqua"/>
        </w:rPr>
        <w:t xml:space="preserve">The Montgomery County Board of Elections (BOE) met </w:t>
      </w:r>
      <w:r w:rsidR="00143092">
        <w:rPr>
          <w:rFonts w:ascii="Book Antiqua" w:hAnsi="Book Antiqua"/>
        </w:rPr>
        <w:t>Tuesday</w:t>
      </w:r>
      <w:r w:rsidR="00E4323B">
        <w:rPr>
          <w:rFonts w:ascii="Book Antiqua" w:hAnsi="Book Antiqua"/>
        </w:rPr>
        <w:t>,</w:t>
      </w:r>
      <w:r>
        <w:rPr>
          <w:rFonts w:ascii="Book Antiqua" w:hAnsi="Book Antiqua"/>
        </w:rPr>
        <w:t xml:space="preserve"> </w:t>
      </w:r>
      <w:r w:rsidR="00E662FF">
        <w:rPr>
          <w:rFonts w:ascii="Book Antiqua" w:hAnsi="Book Antiqua"/>
        </w:rPr>
        <w:t xml:space="preserve">April 14, </w:t>
      </w:r>
      <w:r w:rsidR="00AB08C6">
        <w:rPr>
          <w:rFonts w:ascii="Book Antiqua" w:hAnsi="Book Antiqua"/>
        </w:rPr>
        <w:t xml:space="preserve">2019 at </w:t>
      </w:r>
      <w:r w:rsidR="000B2936">
        <w:rPr>
          <w:rFonts w:ascii="Book Antiqua" w:hAnsi="Book Antiqua"/>
        </w:rPr>
        <w:t>5:30</w:t>
      </w:r>
      <w:r w:rsidR="004A6395">
        <w:rPr>
          <w:rFonts w:ascii="Book Antiqua" w:hAnsi="Book Antiqua"/>
        </w:rPr>
        <w:t xml:space="preserve"> </w:t>
      </w:r>
      <w:r w:rsidR="000B2936">
        <w:rPr>
          <w:rFonts w:ascii="Book Antiqua" w:hAnsi="Book Antiqua"/>
        </w:rPr>
        <w:t>p.m.</w:t>
      </w:r>
      <w:r>
        <w:rPr>
          <w:rFonts w:ascii="Book Antiqua" w:hAnsi="Book Antiqua"/>
        </w:rPr>
        <w:t xml:space="preserve"> </w:t>
      </w:r>
      <w:r w:rsidR="004A6395">
        <w:rPr>
          <w:rFonts w:ascii="Book Antiqua" w:hAnsi="Book Antiqua"/>
        </w:rPr>
        <w:t>at</w:t>
      </w:r>
      <w:r>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AB08C6" w:rsidRPr="00AB08C6">
        <w:rPr>
          <w:rFonts w:ascii="Book Antiqua" w:hAnsi="Book Antiqua"/>
        </w:rPr>
        <w:t xml:space="preserve"> </w:t>
      </w:r>
      <w:r w:rsidR="00AB08C6">
        <w:rPr>
          <w:rFonts w:ascii="Book Antiqua" w:hAnsi="Book Antiqua"/>
        </w:rPr>
        <w:t>J</w:t>
      </w:r>
      <w:r w:rsidR="000B2936">
        <w:rPr>
          <w:rFonts w:ascii="Book Antiqua" w:hAnsi="Book Antiqua"/>
        </w:rPr>
        <w:t>ohn Adams,</w:t>
      </w:r>
      <w:r w:rsidR="00740D02">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863FDD">
        <w:rPr>
          <w:rFonts w:ascii="Book Antiqua" w:hAnsi="Book Antiqua"/>
        </w:rPr>
        <w:t xml:space="preserve">Debbie Burris, and </w:t>
      </w:r>
      <w:r w:rsidR="00E662FF">
        <w:rPr>
          <w:rFonts w:ascii="Book Antiqua" w:hAnsi="Book Antiqua"/>
        </w:rPr>
        <w:t>Mary Cagle</w:t>
      </w:r>
      <w:r w:rsidR="00CD63D8">
        <w:rPr>
          <w:rFonts w:ascii="Book Antiqua" w:hAnsi="Book Antiqua"/>
        </w:rPr>
        <w:t>.</w:t>
      </w:r>
      <w:r>
        <w:rPr>
          <w:rFonts w:ascii="Book Antiqua" w:hAnsi="Book Antiqua"/>
        </w:rPr>
        <w:t xml:space="preserve"> </w:t>
      </w:r>
      <w:r w:rsidR="00E662FF">
        <w:rPr>
          <w:rFonts w:ascii="Book Antiqua" w:hAnsi="Book Antiqua"/>
        </w:rPr>
        <w:t xml:space="preserve"> </w:t>
      </w:r>
      <w:r>
        <w:rPr>
          <w:rFonts w:ascii="Book Antiqua" w:hAnsi="Book Antiqua"/>
        </w:rPr>
        <w:t>Also present was the Direct</w:t>
      </w:r>
      <w:r w:rsidR="00BA55CD">
        <w:rPr>
          <w:rFonts w:ascii="Book Antiqua" w:hAnsi="Book Antiqua"/>
        </w:rPr>
        <w:t xml:space="preserve">or of Elections, Rhonda Johnson and </w:t>
      </w:r>
      <w:r w:rsidR="009E4A7C">
        <w:rPr>
          <w:rFonts w:ascii="Book Antiqua" w:hAnsi="Book Antiqua"/>
        </w:rPr>
        <w:t>Deputy Director Kim Batten</w:t>
      </w:r>
      <w:r w:rsidR="00BA55CD">
        <w:rPr>
          <w:rFonts w:ascii="Book Antiqua" w:hAnsi="Book Antiqua"/>
        </w:rPr>
        <w:t>.</w:t>
      </w:r>
      <w:r w:rsidR="000B2936">
        <w:rPr>
          <w:rFonts w:ascii="Book Antiqua" w:hAnsi="Book Antiqua"/>
        </w:rPr>
        <w:t xml:space="preserve">  </w:t>
      </w:r>
      <w:r w:rsidR="00E662FF">
        <w:rPr>
          <w:rFonts w:ascii="Book Antiqua" w:hAnsi="Book Antiqua"/>
        </w:rPr>
        <w:t xml:space="preserve"> </w:t>
      </w:r>
    </w:p>
    <w:p w:rsidR="00BA55CD" w:rsidRDefault="009C47C2" w:rsidP="0005019B">
      <w:pPr>
        <w:rPr>
          <w:rFonts w:ascii="Book Antiqua" w:hAnsi="Book Antiqua"/>
        </w:rPr>
      </w:pPr>
      <w:r>
        <w:rPr>
          <w:rFonts w:ascii="Book Antiqua" w:hAnsi="Book Antiqua"/>
        </w:rPr>
        <w:t xml:space="preserve"> </w:t>
      </w:r>
    </w:p>
    <w:p w:rsidR="007E7A10" w:rsidRDefault="00863FDD" w:rsidP="0005019B">
      <w:pPr>
        <w:rPr>
          <w:rFonts w:ascii="Book Antiqua" w:hAnsi="Book Antiqua"/>
        </w:rPr>
      </w:pPr>
      <w:r>
        <w:rPr>
          <w:rFonts w:ascii="Book Antiqua" w:hAnsi="Book Antiqua"/>
        </w:rPr>
        <w:t>John Adams</w:t>
      </w:r>
      <w:r w:rsidR="00E662FF">
        <w:rPr>
          <w:rFonts w:ascii="Book Antiqua" w:hAnsi="Book Antiqua"/>
        </w:rPr>
        <w:t xml:space="preserve"> </w:t>
      </w:r>
      <w:r w:rsidR="00CD63D8">
        <w:rPr>
          <w:rFonts w:ascii="Book Antiqua" w:hAnsi="Book Antiqua"/>
        </w:rPr>
        <w:t xml:space="preserve">called </w:t>
      </w:r>
      <w:r w:rsidR="00E75518">
        <w:rPr>
          <w:rFonts w:ascii="Book Antiqua" w:hAnsi="Book Antiqua"/>
        </w:rPr>
        <w:t xml:space="preserve">the </w:t>
      </w:r>
      <w:r w:rsidR="00A1684E">
        <w:rPr>
          <w:rFonts w:ascii="Book Antiqua" w:hAnsi="Book Antiqua"/>
        </w:rPr>
        <w:t xml:space="preserve">meeting </w:t>
      </w:r>
      <w:r w:rsidR="00CD63D8">
        <w:rPr>
          <w:rFonts w:ascii="Book Antiqua" w:hAnsi="Book Antiqua"/>
        </w:rPr>
        <w:t xml:space="preserve">to order at </w:t>
      </w:r>
      <w:r w:rsidR="00B352F4">
        <w:rPr>
          <w:rFonts w:ascii="Book Antiqua" w:hAnsi="Book Antiqua"/>
        </w:rPr>
        <w:t>5:</w:t>
      </w:r>
      <w:r w:rsidR="009766F4">
        <w:rPr>
          <w:rFonts w:ascii="Book Antiqua" w:hAnsi="Book Antiqua"/>
        </w:rPr>
        <w:t>45</w:t>
      </w:r>
      <w:r w:rsidR="009C47C2">
        <w:rPr>
          <w:rFonts w:ascii="Book Antiqua" w:hAnsi="Book Antiqua"/>
        </w:rPr>
        <w:t xml:space="preserve"> p</w:t>
      </w:r>
      <w:r w:rsidR="00CD63D8">
        <w:rPr>
          <w:rFonts w:ascii="Book Antiqua" w:hAnsi="Book Antiqua"/>
        </w:rPr>
        <w:t>.</w:t>
      </w:r>
      <w:r w:rsidR="00A3037C">
        <w:rPr>
          <w:rFonts w:ascii="Book Antiqua" w:hAnsi="Book Antiqua"/>
        </w:rPr>
        <w:t>m.</w:t>
      </w:r>
      <w:r w:rsidR="009C47C2">
        <w:rPr>
          <w:rFonts w:ascii="Book Antiqua" w:hAnsi="Book Antiqua"/>
        </w:rPr>
        <w:t xml:space="preserve">  </w:t>
      </w:r>
    </w:p>
    <w:p w:rsidR="00D51A89" w:rsidRDefault="00D51A89" w:rsidP="0005019B">
      <w:pPr>
        <w:rPr>
          <w:rFonts w:ascii="Book Antiqua" w:hAnsi="Book Antiqua"/>
        </w:rPr>
      </w:pPr>
    </w:p>
    <w:p w:rsidR="005717EE" w:rsidRDefault="00B352F4" w:rsidP="0005019B">
      <w:pPr>
        <w:rPr>
          <w:rFonts w:ascii="Book Antiqua" w:hAnsi="Book Antiqua"/>
        </w:rPr>
      </w:pPr>
      <w:r>
        <w:rPr>
          <w:rFonts w:ascii="Book Antiqua" w:hAnsi="Book Antiqua"/>
        </w:rPr>
        <w:t xml:space="preserve">There was no public comment. </w:t>
      </w:r>
      <w:r w:rsidR="00176CDD">
        <w:rPr>
          <w:rFonts w:ascii="Book Antiqua" w:hAnsi="Book Antiqua"/>
        </w:rPr>
        <w:t xml:space="preserve">  With none, the board moved on to next item on agenda.</w:t>
      </w:r>
    </w:p>
    <w:p w:rsidR="00CD63D8" w:rsidRDefault="00CD63D8" w:rsidP="0005019B">
      <w:pPr>
        <w:rPr>
          <w:rFonts w:ascii="Book Antiqua" w:hAnsi="Book Antiqua"/>
        </w:rPr>
      </w:pPr>
    </w:p>
    <w:p w:rsidR="00914212" w:rsidRDefault="009766F4" w:rsidP="00B93E25">
      <w:pPr>
        <w:rPr>
          <w:rFonts w:ascii="Book Antiqua" w:hAnsi="Book Antiqua"/>
        </w:rPr>
      </w:pPr>
      <w:r>
        <w:rPr>
          <w:rFonts w:ascii="Book Antiqua" w:hAnsi="Book Antiqua"/>
        </w:rPr>
        <w:t>Dree Wynkoop</w:t>
      </w:r>
      <w:r w:rsidR="009C47C2">
        <w:rPr>
          <w:rFonts w:ascii="Book Antiqua" w:hAnsi="Book Antiqua"/>
        </w:rPr>
        <w:t xml:space="preserve"> motioned the </w:t>
      </w:r>
      <w:r>
        <w:rPr>
          <w:rFonts w:ascii="Book Antiqua" w:hAnsi="Book Antiqua"/>
        </w:rPr>
        <w:t>April</w:t>
      </w:r>
      <w:r w:rsidR="00B52798">
        <w:rPr>
          <w:rFonts w:ascii="Book Antiqua" w:hAnsi="Book Antiqua"/>
        </w:rPr>
        <w:t xml:space="preserve"> 2019 </w:t>
      </w:r>
      <w:r w:rsidR="009C47C2">
        <w:rPr>
          <w:rFonts w:ascii="Book Antiqua" w:hAnsi="Book Antiqua"/>
        </w:rPr>
        <w:t xml:space="preserve">minutes be approved.  </w:t>
      </w:r>
      <w:r>
        <w:rPr>
          <w:rFonts w:ascii="Book Antiqua" w:hAnsi="Book Antiqua"/>
        </w:rPr>
        <w:t xml:space="preserve">John Adams </w:t>
      </w:r>
      <w:r w:rsidR="009C47C2">
        <w:rPr>
          <w:rFonts w:ascii="Book Antiqua" w:hAnsi="Book Antiqua"/>
        </w:rPr>
        <w:t xml:space="preserve">seconded the motion.  </w:t>
      </w:r>
      <w:r>
        <w:rPr>
          <w:rFonts w:ascii="Book Antiqua" w:hAnsi="Book Antiqua"/>
        </w:rPr>
        <w:t>All approved and t</w:t>
      </w:r>
      <w:r w:rsidR="009C47C2">
        <w:rPr>
          <w:rFonts w:ascii="Book Antiqua" w:hAnsi="Book Antiqua"/>
        </w:rPr>
        <w:t>he motion carried.</w:t>
      </w:r>
    </w:p>
    <w:p w:rsidR="00914212" w:rsidRDefault="00914212" w:rsidP="00B93E25">
      <w:pPr>
        <w:rPr>
          <w:rFonts w:ascii="Book Antiqua" w:hAnsi="Book Antiqua"/>
        </w:rPr>
      </w:pPr>
    </w:p>
    <w:p w:rsidR="0070467A" w:rsidRDefault="009766F4" w:rsidP="007630A8">
      <w:pPr>
        <w:pStyle w:val="Default"/>
        <w:rPr>
          <w:rFonts w:ascii="Book Antiqua" w:hAnsi="Book Antiqua"/>
        </w:rPr>
      </w:pPr>
      <w:r>
        <w:rPr>
          <w:rFonts w:ascii="Book Antiqua" w:hAnsi="Book Antiqua"/>
        </w:rPr>
        <w:t>Rhonda Joh</w:t>
      </w:r>
      <w:r w:rsidR="006C17DA">
        <w:rPr>
          <w:rFonts w:ascii="Book Antiqua" w:hAnsi="Book Antiqua"/>
        </w:rPr>
        <w:t xml:space="preserve">nson advised the board that </w:t>
      </w:r>
      <w:r>
        <w:rPr>
          <w:rFonts w:ascii="Book Antiqua" w:hAnsi="Book Antiqua"/>
        </w:rPr>
        <w:t>precinct changes had been placed on hold by the State.</w:t>
      </w:r>
      <w:r w:rsidR="00112CB5">
        <w:rPr>
          <w:rFonts w:ascii="Book Antiqua" w:hAnsi="Book Antiqua"/>
        </w:rPr>
        <w:t xml:space="preserve">  </w:t>
      </w:r>
      <w:r w:rsidR="00F24EC3">
        <w:rPr>
          <w:rFonts w:ascii="Book Antiqua" w:hAnsi="Book Antiqua"/>
        </w:rPr>
        <w:t>U</w:t>
      </w:r>
      <w:r w:rsidR="006C17DA">
        <w:rPr>
          <w:rFonts w:ascii="Book Antiqua" w:hAnsi="Book Antiqua"/>
        </w:rPr>
        <w:t xml:space="preserve">ntil the census </w:t>
      </w:r>
      <w:r w:rsidR="00F24EC3">
        <w:rPr>
          <w:rFonts w:ascii="Book Antiqua" w:hAnsi="Book Antiqua"/>
        </w:rPr>
        <w:t>is</w:t>
      </w:r>
      <w:r w:rsidR="006C17DA">
        <w:rPr>
          <w:rFonts w:ascii="Book Antiqua" w:hAnsi="Book Antiqua"/>
        </w:rPr>
        <w:t xml:space="preserve"> completed in 2020 there could be no changes to the precincts.  </w:t>
      </w:r>
      <w:r w:rsidR="00112CB5">
        <w:rPr>
          <w:rFonts w:ascii="Book Antiqua" w:hAnsi="Book Antiqua"/>
        </w:rPr>
        <w:t xml:space="preserve">The </w:t>
      </w:r>
      <w:r w:rsidR="00300C2A">
        <w:rPr>
          <w:rFonts w:ascii="Book Antiqua" w:hAnsi="Book Antiqua"/>
        </w:rPr>
        <w:t xml:space="preserve">group went on to discuss which precincts they thought would be changed due to the increase of the population of that area.  </w:t>
      </w:r>
    </w:p>
    <w:p w:rsidR="006C17DA" w:rsidRDefault="006C17DA" w:rsidP="007630A8">
      <w:pPr>
        <w:pStyle w:val="Default"/>
        <w:rPr>
          <w:rFonts w:ascii="Book Antiqua" w:hAnsi="Book Antiqua"/>
        </w:rPr>
      </w:pPr>
    </w:p>
    <w:p w:rsidR="006C17DA" w:rsidRDefault="006C17DA" w:rsidP="007630A8">
      <w:pPr>
        <w:pStyle w:val="Default"/>
        <w:rPr>
          <w:rFonts w:ascii="Book Antiqua" w:hAnsi="Book Antiqua"/>
        </w:rPr>
      </w:pPr>
      <w:r>
        <w:rPr>
          <w:rFonts w:ascii="Book Antiqua" w:hAnsi="Book Antiqua"/>
        </w:rPr>
        <w:t xml:space="preserve">Rhonda Johnson </w:t>
      </w:r>
      <w:r w:rsidR="001E7A6A">
        <w:rPr>
          <w:rFonts w:ascii="Book Antiqua" w:hAnsi="Book Antiqua"/>
        </w:rPr>
        <w:t xml:space="preserve">talked to the board members about the new voter ID machine. All 100 counties will be making voter photo ID’s for individuals that do not have one, effective May 2019. Rhonda </w:t>
      </w:r>
      <w:r>
        <w:rPr>
          <w:rFonts w:ascii="Book Antiqua" w:hAnsi="Book Antiqua"/>
        </w:rPr>
        <w:t>showed the group a sample of what a Voter I.D. card look</w:t>
      </w:r>
      <w:r w:rsidR="001E7A6A">
        <w:rPr>
          <w:rFonts w:ascii="Book Antiqua" w:hAnsi="Book Antiqua"/>
        </w:rPr>
        <w:t>s</w:t>
      </w:r>
      <w:r>
        <w:rPr>
          <w:rFonts w:ascii="Book Antiqua" w:hAnsi="Book Antiqua"/>
        </w:rPr>
        <w:t xml:space="preserve"> like. </w:t>
      </w:r>
      <w:r w:rsidR="001E7A6A">
        <w:rPr>
          <w:rFonts w:ascii="Book Antiqua" w:hAnsi="Book Antiqua"/>
        </w:rPr>
        <w:t>There will be a</w:t>
      </w:r>
      <w:r w:rsidR="00F24EC3">
        <w:rPr>
          <w:rFonts w:ascii="Book Antiqua" w:hAnsi="Book Antiqua"/>
        </w:rPr>
        <w:t xml:space="preserve"> seminar</w:t>
      </w:r>
      <w:r w:rsidR="001E7A6A">
        <w:rPr>
          <w:rFonts w:ascii="Book Antiqua" w:hAnsi="Book Antiqua"/>
        </w:rPr>
        <w:t xml:space="preserve"> in August 2019</w:t>
      </w:r>
      <w:r w:rsidR="00F24EC3">
        <w:rPr>
          <w:rFonts w:ascii="Book Antiqua" w:hAnsi="Book Antiqua"/>
        </w:rPr>
        <w:t xml:space="preserve"> to introduce the new Voter I.D. program</w:t>
      </w:r>
      <w:r w:rsidR="001E7A6A">
        <w:rPr>
          <w:rFonts w:ascii="Book Antiqua" w:hAnsi="Book Antiqua"/>
        </w:rPr>
        <w:t xml:space="preserve"> to the public. Rhonda Johnson stressed to the board that</w:t>
      </w:r>
      <w:r w:rsidR="00F24EC3">
        <w:rPr>
          <w:rFonts w:ascii="Book Antiqua" w:hAnsi="Book Antiqua"/>
        </w:rPr>
        <w:t xml:space="preserve"> the program is geared toward people who do not have </w:t>
      </w:r>
      <w:r w:rsidR="001E7A6A">
        <w:rPr>
          <w:rFonts w:ascii="Book Antiqua" w:hAnsi="Book Antiqua"/>
        </w:rPr>
        <w:t>any identification however anyone can ask and obtain a photo ID.</w:t>
      </w:r>
    </w:p>
    <w:p w:rsidR="00F24EC3" w:rsidRDefault="00F24EC3" w:rsidP="007630A8">
      <w:pPr>
        <w:pStyle w:val="Default"/>
        <w:rPr>
          <w:rFonts w:ascii="Book Antiqua" w:hAnsi="Book Antiqua"/>
        </w:rPr>
      </w:pPr>
    </w:p>
    <w:p w:rsidR="00F24EC3" w:rsidRDefault="00F24EC3" w:rsidP="007630A8">
      <w:pPr>
        <w:pStyle w:val="Default"/>
        <w:rPr>
          <w:rFonts w:ascii="Book Antiqua" w:hAnsi="Book Antiqua"/>
        </w:rPr>
      </w:pPr>
      <w:r>
        <w:rPr>
          <w:rFonts w:ascii="Book Antiqua" w:hAnsi="Book Antiqua"/>
        </w:rPr>
        <w:t xml:space="preserve">Rhonda Johnson announced </w:t>
      </w:r>
      <w:r w:rsidR="00DA4A57">
        <w:rPr>
          <w:rFonts w:ascii="Book Antiqua" w:hAnsi="Book Antiqua"/>
        </w:rPr>
        <w:t>the State Board had appointed Karen Brinson Bell as the Board’s new executive director.  Kim Westbrook Strach served as ex</w:t>
      </w:r>
      <w:r w:rsidR="00C903F1">
        <w:rPr>
          <w:rFonts w:ascii="Book Antiqua" w:hAnsi="Book Antiqua"/>
        </w:rPr>
        <w:t>e</w:t>
      </w:r>
      <w:r w:rsidR="00DA4A57">
        <w:rPr>
          <w:rFonts w:ascii="Book Antiqua" w:hAnsi="Book Antiqua"/>
        </w:rPr>
        <w:t>cutive director since 2013</w:t>
      </w:r>
      <w:r w:rsidR="00C903F1">
        <w:rPr>
          <w:rFonts w:ascii="Book Antiqua" w:hAnsi="Book Antiqua"/>
        </w:rPr>
        <w:t>.</w:t>
      </w:r>
      <w:r w:rsidR="001E7A6A">
        <w:rPr>
          <w:rFonts w:ascii="Book Antiqua" w:hAnsi="Book Antiqua"/>
        </w:rPr>
        <w:t xml:space="preserve"> </w:t>
      </w:r>
      <w:bookmarkStart w:id="0" w:name="_GoBack"/>
      <w:bookmarkEnd w:id="0"/>
    </w:p>
    <w:p w:rsidR="00C903F1" w:rsidRPr="007630A8" w:rsidRDefault="00C903F1" w:rsidP="007630A8">
      <w:pPr>
        <w:pStyle w:val="Default"/>
      </w:pPr>
    </w:p>
    <w:p w:rsidR="007630A8" w:rsidRDefault="00C903F1" w:rsidP="00DC2F46">
      <w:pPr>
        <w:pStyle w:val="Default"/>
        <w:rPr>
          <w:rFonts w:ascii="Book Antiqua" w:hAnsi="Book Antiqua"/>
        </w:rPr>
      </w:pPr>
      <w:r>
        <w:rPr>
          <w:rFonts w:ascii="Book Antiqua" w:hAnsi="Book Antiqua"/>
        </w:rPr>
        <w:t>With no further business at hand, Dree Wynkoop motioned to adjourn the meeting with a second from John Adams.  All in favor and the meeting adjourn at 6:09 p.m.</w:t>
      </w:r>
    </w:p>
    <w:p w:rsidR="00C903F1" w:rsidRDefault="00C903F1" w:rsidP="00DC2F46">
      <w:pPr>
        <w:pStyle w:val="Default"/>
        <w:rPr>
          <w:rFonts w:ascii="Book Antiqua" w:hAnsi="Book Antiqua"/>
        </w:rPr>
      </w:pPr>
    </w:p>
    <w:p w:rsidR="00C903F1" w:rsidRDefault="00C903F1" w:rsidP="00DC2F46">
      <w:pPr>
        <w:pStyle w:val="Default"/>
        <w:rPr>
          <w:rFonts w:ascii="Book Antiqua" w:hAnsi="Book Antiqua"/>
        </w:rPr>
      </w:pPr>
    </w:p>
    <w:p w:rsidR="00A515B6" w:rsidRDefault="00ED1388" w:rsidP="0005019B">
      <w:pPr>
        <w:rPr>
          <w:rFonts w:ascii="Book Antiqua" w:hAnsi="Book Antiqua"/>
        </w:rPr>
      </w:pPr>
      <w:r>
        <w:rPr>
          <w:rFonts w:ascii="Book Antiqua" w:hAnsi="Book Antiqua"/>
        </w:rPr>
        <w:t xml:space="preserve"> </w:t>
      </w:r>
    </w:p>
    <w:p w:rsidR="00893337" w:rsidRDefault="00893337" w:rsidP="0005019B">
      <w:pPr>
        <w:rPr>
          <w:rFonts w:ascii="Book Antiqua" w:hAnsi="Book Antiqua"/>
        </w:rPr>
      </w:pPr>
    </w:p>
    <w:p w:rsidR="007D4F46" w:rsidRDefault="007D4F46" w:rsidP="0005019B">
      <w:pPr>
        <w:rPr>
          <w:rFonts w:ascii="Book Antiqua" w:hAnsi="Book Antiqua"/>
        </w:rPr>
      </w:pPr>
    </w:p>
    <w:p w:rsidR="0005019B" w:rsidRPr="008C5980"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CHAIRMAN</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_ VICE</w:t>
      </w:r>
      <w:r>
        <w:rPr>
          <w:b/>
          <w:bCs/>
        </w:rPr>
        <w:t xml:space="preserve"> CHAIR</w:t>
      </w:r>
    </w:p>
    <w:p w:rsidR="006138CA" w:rsidRDefault="006138CA" w:rsidP="0005019B">
      <w:pPr>
        <w:rPr>
          <w:b/>
          <w:bCs/>
        </w:rPr>
      </w:pPr>
    </w:p>
    <w:p w:rsidR="009B4749" w:rsidRDefault="009B4749" w:rsidP="0005019B">
      <w:pPr>
        <w:rPr>
          <w:b/>
          <w:bCs/>
        </w:rPr>
      </w:pPr>
      <w:r>
        <w:rPr>
          <w:b/>
          <w:bCs/>
        </w:rPr>
        <w:t>________________________________________ SECRETARY</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76037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9B"/>
    <w:rsid w:val="000240D0"/>
    <w:rsid w:val="000319FF"/>
    <w:rsid w:val="000426E2"/>
    <w:rsid w:val="0005019B"/>
    <w:rsid w:val="00061107"/>
    <w:rsid w:val="00091EAA"/>
    <w:rsid w:val="000B2936"/>
    <w:rsid w:val="001006F0"/>
    <w:rsid w:val="00100D31"/>
    <w:rsid w:val="00112CB5"/>
    <w:rsid w:val="00120D2B"/>
    <w:rsid w:val="001265DC"/>
    <w:rsid w:val="001270C2"/>
    <w:rsid w:val="001377FE"/>
    <w:rsid w:val="00143092"/>
    <w:rsid w:val="00143FA2"/>
    <w:rsid w:val="00175A80"/>
    <w:rsid w:val="00176CDD"/>
    <w:rsid w:val="00187C15"/>
    <w:rsid w:val="001A0303"/>
    <w:rsid w:val="001C1630"/>
    <w:rsid w:val="001D00F7"/>
    <w:rsid w:val="001D12F7"/>
    <w:rsid w:val="001E0AC6"/>
    <w:rsid w:val="001E16D3"/>
    <w:rsid w:val="001E7A6A"/>
    <w:rsid w:val="00230E8D"/>
    <w:rsid w:val="00237257"/>
    <w:rsid w:val="00247503"/>
    <w:rsid w:val="00247E94"/>
    <w:rsid w:val="002514C3"/>
    <w:rsid w:val="00267E7C"/>
    <w:rsid w:val="002C127F"/>
    <w:rsid w:val="002D0B93"/>
    <w:rsid w:val="00300C2A"/>
    <w:rsid w:val="00322C99"/>
    <w:rsid w:val="00335A32"/>
    <w:rsid w:val="00382845"/>
    <w:rsid w:val="003E61CC"/>
    <w:rsid w:val="003F21ED"/>
    <w:rsid w:val="003F4A79"/>
    <w:rsid w:val="0041405A"/>
    <w:rsid w:val="00422A37"/>
    <w:rsid w:val="004271A7"/>
    <w:rsid w:val="00450F27"/>
    <w:rsid w:val="00457704"/>
    <w:rsid w:val="004618D9"/>
    <w:rsid w:val="00476F70"/>
    <w:rsid w:val="004779B5"/>
    <w:rsid w:val="00495006"/>
    <w:rsid w:val="004A6395"/>
    <w:rsid w:val="004B0F0C"/>
    <w:rsid w:val="004B1727"/>
    <w:rsid w:val="004C3598"/>
    <w:rsid w:val="004E3429"/>
    <w:rsid w:val="00515223"/>
    <w:rsid w:val="00542754"/>
    <w:rsid w:val="005514F5"/>
    <w:rsid w:val="005717EE"/>
    <w:rsid w:val="005819A3"/>
    <w:rsid w:val="00586394"/>
    <w:rsid w:val="005E6486"/>
    <w:rsid w:val="00610862"/>
    <w:rsid w:val="006138CA"/>
    <w:rsid w:val="0061649F"/>
    <w:rsid w:val="00624718"/>
    <w:rsid w:val="00635CAD"/>
    <w:rsid w:val="006459AC"/>
    <w:rsid w:val="006623D1"/>
    <w:rsid w:val="006909EC"/>
    <w:rsid w:val="00694B6D"/>
    <w:rsid w:val="006966C0"/>
    <w:rsid w:val="006B4ED5"/>
    <w:rsid w:val="006C17DA"/>
    <w:rsid w:val="006F2EF3"/>
    <w:rsid w:val="00701C59"/>
    <w:rsid w:val="0070467A"/>
    <w:rsid w:val="00740D02"/>
    <w:rsid w:val="0076037E"/>
    <w:rsid w:val="007630A8"/>
    <w:rsid w:val="00764698"/>
    <w:rsid w:val="00793763"/>
    <w:rsid w:val="00793F47"/>
    <w:rsid w:val="007B30B5"/>
    <w:rsid w:val="007C72B1"/>
    <w:rsid w:val="007D4F46"/>
    <w:rsid w:val="007D7204"/>
    <w:rsid w:val="007D7676"/>
    <w:rsid w:val="007E7A10"/>
    <w:rsid w:val="007F5AC3"/>
    <w:rsid w:val="007F6C3D"/>
    <w:rsid w:val="0080066B"/>
    <w:rsid w:val="00825874"/>
    <w:rsid w:val="00840238"/>
    <w:rsid w:val="00863FDD"/>
    <w:rsid w:val="00865DB3"/>
    <w:rsid w:val="00876C29"/>
    <w:rsid w:val="00893337"/>
    <w:rsid w:val="00896CAD"/>
    <w:rsid w:val="008C5593"/>
    <w:rsid w:val="008C5980"/>
    <w:rsid w:val="008C652F"/>
    <w:rsid w:val="008E66AE"/>
    <w:rsid w:val="008F5158"/>
    <w:rsid w:val="00902D06"/>
    <w:rsid w:val="00907E77"/>
    <w:rsid w:val="00914212"/>
    <w:rsid w:val="00943C1B"/>
    <w:rsid w:val="009766F4"/>
    <w:rsid w:val="009A6EAA"/>
    <w:rsid w:val="009B4749"/>
    <w:rsid w:val="009B48DE"/>
    <w:rsid w:val="009C47C2"/>
    <w:rsid w:val="009D4260"/>
    <w:rsid w:val="009E4A7C"/>
    <w:rsid w:val="009F2B84"/>
    <w:rsid w:val="009F4207"/>
    <w:rsid w:val="00A1684E"/>
    <w:rsid w:val="00A24AA1"/>
    <w:rsid w:val="00A3037C"/>
    <w:rsid w:val="00A36EA7"/>
    <w:rsid w:val="00A515B6"/>
    <w:rsid w:val="00A568FB"/>
    <w:rsid w:val="00A666ED"/>
    <w:rsid w:val="00A763E2"/>
    <w:rsid w:val="00A96BC8"/>
    <w:rsid w:val="00AB08C6"/>
    <w:rsid w:val="00AE1507"/>
    <w:rsid w:val="00AE7274"/>
    <w:rsid w:val="00B23DF4"/>
    <w:rsid w:val="00B265A8"/>
    <w:rsid w:val="00B352F4"/>
    <w:rsid w:val="00B52798"/>
    <w:rsid w:val="00B72835"/>
    <w:rsid w:val="00B73AFA"/>
    <w:rsid w:val="00B93E25"/>
    <w:rsid w:val="00B95F20"/>
    <w:rsid w:val="00BA55CD"/>
    <w:rsid w:val="00BC1CBA"/>
    <w:rsid w:val="00C2010E"/>
    <w:rsid w:val="00C36EAC"/>
    <w:rsid w:val="00C8536A"/>
    <w:rsid w:val="00C86CEE"/>
    <w:rsid w:val="00C903F1"/>
    <w:rsid w:val="00C91A99"/>
    <w:rsid w:val="00CA79B3"/>
    <w:rsid w:val="00CB06A6"/>
    <w:rsid w:val="00CD63D8"/>
    <w:rsid w:val="00CE56A4"/>
    <w:rsid w:val="00D344CE"/>
    <w:rsid w:val="00D40CFD"/>
    <w:rsid w:val="00D51A89"/>
    <w:rsid w:val="00D7054D"/>
    <w:rsid w:val="00D73504"/>
    <w:rsid w:val="00D803C5"/>
    <w:rsid w:val="00D93F2B"/>
    <w:rsid w:val="00DA4A57"/>
    <w:rsid w:val="00DC2F46"/>
    <w:rsid w:val="00DF1013"/>
    <w:rsid w:val="00E004E3"/>
    <w:rsid w:val="00E10F5B"/>
    <w:rsid w:val="00E23008"/>
    <w:rsid w:val="00E24C04"/>
    <w:rsid w:val="00E4323B"/>
    <w:rsid w:val="00E43C51"/>
    <w:rsid w:val="00E50D18"/>
    <w:rsid w:val="00E63E40"/>
    <w:rsid w:val="00E662FF"/>
    <w:rsid w:val="00E75518"/>
    <w:rsid w:val="00EA2C7A"/>
    <w:rsid w:val="00EA3C0B"/>
    <w:rsid w:val="00EA5B62"/>
    <w:rsid w:val="00ED1388"/>
    <w:rsid w:val="00F06E69"/>
    <w:rsid w:val="00F07A1C"/>
    <w:rsid w:val="00F22216"/>
    <w:rsid w:val="00F24EC3"/>
    <w:rsid w:val="00F604FB"/>
    <w:rsid w:val="00F64443"/>
    <w:rsid w:val="00F747F6"/>
    <w:rsid w:val="00F8123D"/>
    <w:rsid w:val="00F84264"/>
    <w:rsid w:val="00FA1659"/>
    <w:rsid w:val="00FA6330"/>
    <w:rsid w:val="00FC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3C9E-6DA1-4479-BBD6-91D90A9D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Johnson</cp:lastModifiedBy>
  <cp:revision>2</cp:revision>
  <cp:lastPrinted>2018-10-16T19:25:00Z</cp:lastPrinted>
  <dcterms:created xsi:type="dcterms:W3CDTF">2019-06-10T18:10:00Z</dcterms:created>
  <dcterms:modified xsi:type="dcterms:W3CDTF">2019-06-10T18:10:00Z</dcterms:modified>
</cp:coreProperties>
</file>